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E5DD12" w14:textId="77777777" w:rsidR="002C69A7" w:rsidRDefault="00000000">
      <w:pPr>
        <w:pStyle w:val="Title"/>
      </w:pPr>
      <w:r>
        <w:t>Hindi 102: Elementary Hindi II</w:t>
      </w:r>
    </w:p>
    <w:p w14:paraId="315EE544" w14:textId="0976DF65" w:rsidR="002C69A7" w:rsidRDefault="00000000">
      <w:r>
        <w:t xml:space="preserve">Semester/Year: </w:t>
      </w:r>
      <w:r w:rsidR="000E2CC0">
        <w:t>Fall</w:t>
      </w:r>
      <w:r>
        <w:t xml:space="preserve"> 2025</w:t>
      </w:r>
    </w:p>
    <w:p w14:paraId="208E2092" w14:textId="4B85F451" w:rsidR="002C69A7" w:rsidRDefault="00000000">
      <w:r>
        <w:t xml:space="preserve">Section #: </w:t>
      </w:r>
      <w:r w:rsidR="000E2CC0">
        <w:t>001</w:t>
      </w:r>
    </w:p>
    <w:p w14:paraId="078443BB" w14:textId="14F19253" w:rsidR="002C69A7" w:rsidRDefault="00000000">
      <w:r>
        <w:t xml:space="preserve">Schedule: </w:t>
      </w:r>
      <w:r w:rsidR="000E2CC0">
        <w:t>Tuesdays/Thursdays</w:t>
      </w:r>
      <w:r>
        <w:t xml:space="preserve"> | [Building, Room </w:t>
      </w:r>
      <w:r w:rsidR="000E2CC0">
        <w:t>TBD</w:t>
      </w:r>
      <w:r>
        <w:t>]</w:t>
      </w:r>
    </w:p>
    <w:p w14:paraId="7827035E" w14:textId="77777777" w:rsidR="002C69A7" w:rsidRDefault="00000000">
      <w:pPr>
        <w:pStyle w:val="Heading1"/>
      </w:pPr>
      <w:r>
        <w:t>Instructor Information</w:t>
      </w:r>
    </w:p>
    <w:p w14:paraId="0BB93453" w14:textId="7666B1E5" w:rsidR="002C69A7" w:rsidRDefault="00000000">
      <w:r>
        <w:t xml:space="preserve">Instructor: </w:t>
      </w:r>
      <w:r w:rsidR="000E2CC0">
        <w:t>Ms. Irene</w:t>
      </w:r>
    </w:p>
    <w:p w14:paraId="5B18FB57" w14:textId="27DF042D" w:rsidR="002C69A7" w:rsidRDefault="00000000">
      <w:r>
        <w:t xml:space="preserve">Email: </w:t>
      </w:r>
      <w:r w:rsidR="000E2CC0">
        <w:t>vidyaip@byu.edu</w:t>
      </w:r>
    </w:p>
    <w:p w14:paraId="686F125E" w14:textId="7832ADFE" w:rsidR="002C69A7" w:rsidRDefault="00000000">
      <w:r>
        <w:t xml:space="preserve">Office: </w:t>
      </w:r>
      <w:r w:rsidR="000E2CC0">
        <w:t>TBA</w:t>
      </w:r>
    </w:p>
    <w:p w14:paraId="08209138" w14:textId="758461F1" w:rsidR="002C69A7" w:rsidRDefault="00000000">
      <w:r>
        <w:t xml:space="preserve">Office Hours: </w:t>
      </w:r>
      <w:r w:rsidR="000E2CC0">
        <w:t>By</w:t>
      </w:r>
      <w:r>
        <w:t xml:space="preserve"> appointment</w:t>
      </w:r>
      <w:r w:rsidR="000E2CC0">
        <w:t xml:space="preserve"> only</w:t>
      </w:r>
    </w:p>
    <w:p w14:paraId="2F6B57A0" w14:textId="77777777" w:rsidR="002C69A7" w:rsidRDefault="00000000">
      <w:pPr>
        <w:pStyle w:val="Heading1"/>
      </w:pPr>
      <w:r>
        <w:t>Course Description</w:t>
      </w:r>
    </w:p>
    <w:p w14:paraId="440D6466" w14:textId="77777777" w:rsidR="002C69A7" w:rsidRDefault="00000000">
      <w:r>
        <w:t>Hindi 102 is the second course in the beginning Hindi sequence. It builds upon the foundation of Hindi 101 by strengthening students’ skills in listening, speaking, reading, and writing. Emphasis will be placed on conversational fluency, grammar, vocabulary expansion, and cultural contexts of the Hindi-speaking world.</w:t>
      </w:r>
    </w:p>
    <w:p w14:paraId="50D17DA3" w14:textId="77777777" w:rsidR="002C69A7" w:rsidRDefault="00000000">
      <w:pPr>
        <w:pStyle w:val="Heading1"/>
      </w:pPr>
      <w:r>
        <w:t>Course Materials</w:t>
      </w:r>
    </w:p>
    <w:p w14:paraId="0FCDB53A" w14:textId="795C69D4" w:rsidR="002C69A7" w:rsidRDefault="00000000">
      <w:r>
        <w:t xml:space="preserve">- </w:t>
      </w:r>
      <w:r w:rsidR="000E2CC0">
        <w:t xml:space="preserve">No </w:t>
      </w:r>
      <w:r>
        <w:t xml:space="preserve">Required Textbook: </w:t>
      </w:r>
      <w:r w:rsidR="000E2CC0">
        <w:t>Materials/Printouts will be given in class</w:t>
      </w:r>
    </w:p>
    <w:p w14:paraId="72BAA852" w14:textId="77777777" w:rsidR="002C69A7" w:rsidRDefault="00000000">
      <w:r>
        <w:t>- Supplemental authentic materials (songs, videos, short readings) provided by instructor</w:t>
      </w:r>
    </w:p>
    <w:p w14:paraId="777111B2" w14:textId="3BC3691A" w:rsidR="000E2CC0" w:rsidRDefault="000E2CC0">
      <w:r>
        <w:t>- Notebook, pen/pencils</w:t>
      </w:r>
    </w:p>
    <w:p w14:paraId="7DD839DC" w14:textId="77777777" w:rsidR="002C69A7" w:rsidRDefault="00000000">
      <w:pPr>
        <w:pStyle w:val="Heading1"/>
      </w:pPr>
      <w:r>
        <w:t>Attendance Policy</w:t>
      </w:r>
    </w:p>
    <w:p w14:paraId="6B30B8A9" w14:textId="77777777" w:rsidR="002C69A7" w:rsidRDefault="00000000">
      <w:r>
        <w:t>Because language learning requires consistent practice, attendance is essential. More than 3 unexcused absences will lower your final grade by one letter grade. Notify the instructor in advance of any excused absence.</w:t>
      </w:r>
    </w:p>
    <w:p w14:paraId="47292275" w14:textId="77777777" w:rsidR="002C69A7" w:rsidRDefault="00000000">
      <w:pPr>
        <w:pStyle w:val="Heading1"/>
      </w:pPr>
      <w:r>
        <w:t>Participation Policy</w:t>
      </w:r>
    </w:p>
    <w:p w14:paraId="101BAE1C" w14:textId="77777777" w:rsidR="002C69A7" w:rsidRDefault="00000000">
      <w:r>
        <w:t>Active participation is expected. This includes:</w:t>
      </w:r>
      <w:r>
        <w:br/>
        <w:t>- Speaking in Hindi during class activities</w:t>
      </w:r>
      <w:r>
        <w:br/>
        <w:t>- Completing homework on time</w:t>
      </w:r>
      <w:r>
        <w:br/>
      </w:r>
      <w:r>
        <w:lastRenderedPageBreak/>
        <w:t>- Respectfully engaging in pair and group work</w:t>
      </w:r>
      <w:r>
        <w:br/>
        <w:t>- Using Hindi as much as possible in and outside of class</w:t>
      </w:r>
    </w:p>
    <w:p w14:paraId="10F32637" w14:textId="77777777" w:rsidR="002C69A7" w:rsidRDefault="00000000">
      <w:pPr>
        <w:pStyle w:val="Heading1"/>
      </w:pPr>
      <w:r>
        <w:t>Learning Outcomes</w:t>
      </w:r>
    </w:p>
    <w:p w14:paraId="5B0DCEBE" w14:textId="224FE02C" w:rsidR="002C69A7" w:rsidRDefault="00000000">
      <w:r>
        <w:t>By the end of Hindi 102, students will be able to:</w:t>
      </w:r>
      <w:r>
        <w:br/>
        <w:t>1. Engage in basic conversations in Hindi on familiar topics.</w:t>
      </w:r>
      <w:r>
        <w:br/>
        <w:t xml:space="preserve">2. Read and write simple texts using </w:t>
      </w:r>
      <w:r w:rsidR="000E2CC0">
        <w:t xml:space="preserve">the </w:t>
      </w:r>
      <w:r>
        <w:t>Devanagari script with increased fluency.</w:t>
      </w:r>
      <w:r>
        <w:br/>
        <w:t>3. Comprehend and produce grammatically accurate sentences in the present</w:t>
      </w:r>
      <w:r w:rsidR="000E2CC0">
        <w:t xml:space="preserve"> </w:t>
      </w:r>
      <w:r>
        <w:t>tense.</w:t>
      </w:r>
      <w:r>
        <w:br/>
        <w:t>4. Demonstrate cultural knowledge related to Indian traditions, holidays, and daily life.</w:t>
      </w:r>
      <w:r>
        <w:br/>
        <w:t xml:space="preserve">5. Build a vocabulary of approximately </w:t>
      </w:r>
      <w:r w:rsidR="000E2CC0">
        <w:t>1</w:t>
      </w:r>
      <w:r>
        <w:t>00–</w:t>
      </w:r>
      <w:r w:rsidR="000E2CC0">
        <w:t>15</w:t>
      </w:r>
      <w:r>
        <w:t>0 words.</w:t>
      </w:r>
    </w:p>
    <w:p w14:paraId="3BC122CB" w14:textId="77777777" w:rsidR="002C69A7" w:rsidRDefault="00000000">
      <w:pPr>
        <w:pStyle w:val="Heading1"/>
      </w:pPr>
      <w:r>
        <w:t>Grading Scale</w:t>
      </w:r>
    </w:p>
    <w:p w14:paraId="7B60A26E" w14:textId="77777777" w:rsidR="002C69A7" w:rsidRDefault="00000000">
      <w:r>
        <w:t>A: 93–100%</w:t>
      </w:r>
      <w:r>
        <w:br/>
        <w:t>A-: 90–92%</w:t>
      </w:r>
      <w:r>
        <w:br/>
        <w:t>B+: 87–89%</w:t>
      </w:r>
      <w:r>
        <w:br/>
        <w:t>B: 83–86%</w:t>
      </w:r>
      <w:r>
        <w:br/>
        <w:t>B-: 80–82%</w:t>
      </w:r>
      <w:r>
        <w:br/>
        <w:t>C+: 77–79%</w:t>
      </w:r>
      <w:r>
        <w:br/>
        <w:t>C: 73–76%</w:t>
      </w:r>
      <w:r>
        <w:br/>
        <w:t>C-: 70–72%</w:t>
      </w:r>
      <w:r>
        <w:br/>
        <w:t>D+: 67–69%</w:t>
      </w:r>
      <w:r>
        <w:br/>
        <w:t>D: 63–66%</w:t>
      </w:r>
      <w:r>
        <w:br/>
        <w:t>D-: 60–62%</w:t>
      </w:r>
      <w:r>
        <w:br/>
        <w:t>F: Below 60%</w:t>
      </w:r>
    </w:p>
    <w:p w14:paraId="45444A40" w14:textId="77777777" w:rsidR="002C69A7" w:rsidRDefault="00000000">
      <w:pPr>
        <w:pStyle w:val="Heading1"/>
      </w:pPr>
      <w:r>
        <w:t>Assignments and Evaluation</w:t>
      </w:r>
    </w:p>
    <w:p w14:paraId="67E14F7E" w14:textId="77777777" w:rsidR="002C69A7" w:rsidRDefault="00000000">
      <w:r>
        <w:t>- Homework (online and written): 20%</w:t>
      </w:r>
      <w:r>
        <w:br/>
        <w:t>- Quizzes (weekly vocab/grammar checks): 15%</w:t>
      </w:r>
      <w:r>
        <w:br/>
        <w:t>- Midterm Exam: 20%</w:t>
      </w:r>
      <w:r>
        <w:br/>
        <w:t>- Final Exam (comprehensive): 25%</w:t>
      </w:r>
      <w:r>
        <w:br/>
        <w:t>- Oral Presentations / Dialogues: 10%</w:t>
      </w:r>
      <w:r>
        <w:br/>
        <w:t>- Class Participation: 10%</w:t>
      </w:r>
    </w:p>
    <w:p w14:paraId="49B3713C" w14:textId="77777777" w:rsidR="002C69A7" w:rsidRDefault="00000000">
      <w:pPr>
        <w:pStyle w:val="Heading1"/>
      </w:pPr>
      <w:r>
        <w:t>Tentative Schedule</w:t>
      </w:r>
    </w:p>
    <w:tbl>
      <w:tblPr>
        <w:tblStyle w:val="LightList-Accent1"/>
        <w:tblW w:w="0" w:type="auto"/>
        <w:tblLook w:val="04A0" w:firstRow="1" w:lastRow="0" w:firstColumn="1" w:lastColumn="0" w:noHBand="0" w:noVBand="1"/>
      </w:tblPr>
      <w:tblGrid>
        <w:gridCol w:w="4309"/>
        <w:gridCol w:w="4311"/>
      </w:tblGrid>
      <w:tr w:rsidR="002939D0" w14:paraId="5BD0D816" w14:textId="77777777" w:rsidTr="00FA625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20" w:type="dxa"/>
          </w:tcPr>
          <w:p w14:paraId="52E5A818" w14:textId="77777777" w:rsidR="002939D0" w:rsidRDefault="002939D0" w:rsidP="00FA6254">
            <w:r>
              <w:t>Week</w:t>
            </w:r>
          </w:p>
        </w:tc>
        <w:tc>
          <w:tcPr>
            <w:tcW w:w="4320" w:type="dxa"/>
          </w:tcPr>
          <w:p w14:paraId="4F6E76D0" w14:textId="77777777" w:rsidR="002939D0" w:rsidRDefault="002939D0" w:rsidP="00FA6254">
            <w:pPr>
              <w:cnfStyle w:val="100000000000" w:firstRow="1" w:lastRow="0" w:firstColumn="0" w:lastColumn="0" w:oddVBand="0" w:evenVBand="0" w:oddHBand="0" w:evenHBand="0" w:firstRowFirstColumn="0" w:firstRowLastColumn="0" w:lastRowFirstColumn="0" w:lastRowLastColumn="0"/>
            </w:pPr>
            <w:r>
              <w:t>Topics &amp; Activities</w:t>
            </w:r>
          </w:p>
        </w:tc>
      </w:tr>
      <w:tr w:rsidR="002939D0" w14:paraId="22CBD625" w14:textId="77777777" w:rsidTr="00FA62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20" w:type="dxa"/>
          </w:tcPr>
          <w:p w14:paraId="75FEAB9D" w14:textId="77777777" w:rsidR="002939D0" w:rsidRDefault="002939D0" w:rsidP="00FA6254">
            <w:r>
              <w:t>Week 1</w:t>
            </w:r>
          </w:p>
        </w:tc>
        <w:tc>
          <w:tcPr>
            <w:tcW w:w="4320" w:type="dxa"/>
          </w:tcPr>
          <w:p w14:paraId="460AAE41" w14:textId="77777777" w:rsidR="002939D0" w:rsidRDefault="002939D0" w:rsidP="00FA6254">
            <w:pPr>
              <w:cnfStyle w:val="000000100000" w:firstRow="0" w:lastRow="0" w:firstColumn="0" w:lastColumn="0" w:oddVBand="0" w:evenVBand="0" w:oddHBand="1" w:evenHBand="0" w:firstRowFirstColumn="0" w:firstRowLastColumn="0" w:lastRowFirstColumn="0" w:lastRowLastColumn="0"/>
            </w:pPr>
            <w:r>
              <w:t>Review of Hindi 101; Devanagari script refresh, greetings, introductions.</w:t>
            </w:r>
          </w:p>
        </w:tc>
      </w:tr>
      <w:tr w:rsidR="002939D0" w14:paraId="01DB3664" w14:textId="77777777" w:rsidTr="00FA6254">
        <w:tc>
          <w:tcPr>
            <w:cnfStyle w:val="001000000000" w:firstRow="0" w:lastRow="0" w:firstColumn="1" w:lastColumn="0" w:oddVBand="0" w:evenVBand="0" w:oddHBand="0" w:evenHBand="0" w:firstRowFirstColumn="0" w:firstRowLastColumn="0" w:lastRowFirstColumn="0" w:lastRowLastColumn="0"/>
            <w:tcW w:w="4320" w:type="dxa"/>
          </w:tcPr>
          <w:p w14:paraId="00E31DD1" w14:textId="77777777" w:rsidR="002939D0" w:rsidRDefault="002939D0" w:rsidP="00FA6254">
            <w:r>
              <w:t>Week 2</w:t>
            </w:r>
          </w:p>
        </w:tc>
        <w:tc>
          <w:tcPr>
            <w:tcW w:w="4320" w:type="dxa"/>
          </w:tcPr>
          <w:p w14:paraId="23FB7C45" w14:textId="77777777" w:rsidR="002939D0" w:rsidRDefault="002939D0" w:rsidP="00FA6254">
            <w:pPr>
              <w:cnfStyle w:val="000000000000" w:firstRow="0" w:lastRow="0" w:firstColumn="0" w:lastColumn="0" w:oddVBand="0" w:evenVBand="0" w:oddHBand="0" w:evenHBand="0" w:firstRowFirstColumn="0" w:firstRowLastColumn="0" w:lastRowFirstColumn="0" w:lastRowLastColumn="0"/>
            </w:pPr>
            <w:r>
              <w:t>Present tense review and expansion; vocabulary: family and daily activities.</w:t>
            </w:r>
          </w:p>
        </w:tc>
      </w:tr>
      <w:tr w:rsidR="002939D0" w14:paraId="3A8BFFAC" w14:textId="77777777" w:rsidTr="00FA62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20" w:type="dxa"/>
          </w:tcPr>
          <w:p w14:paraId="51C258B5" w14:textId="77777777" w:rsidR="002939D0" w:rsidRDefault="002939D0" w:rsidP="00FA6254">
            <w:r>
              <w:lastRenderedPageBreak/>
              <w:t>Week 3</w:t>
            </w:r>
          </w:p>
        </w:tc>
        <w:tc>
          <w:tcPr>
            <w:tcW w:w="4320" w:type="dxa"/>
          </w:tcPr>
          <w:p w14:paraId="27D1E6B2" w14:textId="30B698E4" w:rsidR="002939D0" w:rsidRDefault="002939D0" w:rsidP="00FA6254">
            <w:pPr>
              <w:cnfStyle w:val="000000100000" w:firstRow="0" w:lastRow="0" w:firstColumn="0" w:lastColumn="0" w:oddVBand="0" w:evenVBand="0" w:oddHBand="1" w:evenHBand="0" w:firstRowFirstColumn="0" w:firstRowLastColumn="0" w:lastRowFirstColumn="0" w:lastRowLastColumn="0"/>
            </w:pPr>
            <w:r>
              <w:t>Vocabulary: food and dining; cultural focus: Indian cuisine.</w:t>
            </w:r>
          </w:p>
        </w:tc>
      </w:tr>
      <w:tr w:rsidR="002939D0" w14:paraId="486251C0" w14:textId="77777777" w:rsidTr="00FA6254">
        <w:tc>
          <w:tcPr>
            <w:cnfStyle w:val="001000000000" w:firstRow="0" w:lastRow="0" w:firstColumn="1" w:lastColumn="0" w:oddVBand="0" w:evenVBand="0" w:oddHBand="0" w:evenHBand="0" w:firstRowFirstColumn="0" w:firstRowLastColumn="0" w:lastRowFirstColumn="0" w:lastRowLastColumn="0"/>
            <w:tcW w:w="4320" w:type="dxa"/>
          </w:tcPr>
          <w:p w14:paraId="27DC4E7D" w14:textId="77777777" w:rsidR="002939D0" w:rsidRDefault="002939D0" w:rsidP="00FA6254">
            <w:r>
              <w:t>Week 4</w:t>
            </w:r>
          </w:p>
        </w:tc>
        <w:tc>
          <w:tcPr>
            <w:tcW w:w="4320" w:type="dxa"/>
          </w:tcPr>
          <w:p w14:paraId="49BBE58E" w14:textId="206596FE" w:rsidR="002939D0" w:rsidRDefault="002939D0" w:rsidP="00FA6254">
            <w:pPr>
              <w:cnfStyle w:val="000000000000" w:firstRow="0" w:lastRow="0" w:firstColumn="0" w:lastColumn="0" w:oddVBand="0" w:evenVBand="0" w:oddHBand="0" w:evenHBand="0" w:firstRowFirstColumn="0" w:firstRowLastColumn="0" w:lastRowFirstColumn="0" w:lastRowLastColumn="0"/>
            </w:pPr>
            <w:r>
              <w:t>Vocabulary: shopping and markets.</w:t>
            </w:r>
          </w:p>
        </w:tc>
      </w:tr>
      <w:tr w:rsidR="002939D0" w14:paraId="7EA62DE7" w14:textId="77777777" w:rsidTr="00FA62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20" w:type="dxa"/>
          </w:tcPr>
          <w:p w14:paraId="7EE7126E" w14:textId="77777777" w:rsidR="002939D0" w:rsidRDefault="002939D0" w:rsidP="00FA6254">
            <w:r>
              <w:t>Week 5</w:t>
            </w:r>
          </w:p>
        </w:tc>
        <w:tc>
          <w:tcPr>
            <w:tcW w:w="4320" w:type="dxa"/>
          </w:tcPr>
          <w:p w14:paraId="01BB0472" w14:textId="433A52FD" w:rsidR="002939D0" w:rsidRDefault="002939D0" w:rsidP="00FA6254">
            <w:pPr>
              <w:cnfStyle w:val="000000100000" w:firstRow="0" w:lastRow="0" w:firstColumn="0" w:lastColumn="0" w:oddVBand="0" w:evenVBand="0" w:oddHBand="1" w:evenHBand="0" w:firstRowFirstColumn="0" w:firstRowLastColumn="0" w:lastRowFirstColumn="0" w:lastRowLastColumn="0"/>
            </w:pPr>
            <w:r>
              <w:t>Vocabulary: travel and transportation.</w:t>
            </w:r>
          </w:p>
        </w:tc>
      </w:tr>
      <w:tr w:rsidR="002939D0" w14:paraId="7EC13BAA" w14:textId="77777777" w:rsidTr="00FA6254">
        <w:tc>
          <w:tcPr>
            <w:cnfStyle w:val="001000000000" w:firstRow="0" w:lastRow="0" w:firstColumn="1" w:lastColumn="0" w:oddVBand="0" w:evenVBand="0" w:oddHBand="0" w:evenHBand="0" w:firstRowFirstColumn="0" w:firstRowLastColumn="0" w:lastRowFirstColumn="0" w:lastRowLastColumn="0"/>
            <w:tcW w:w="4320" w:type="dxa"/>
          </w:tcPr>
          <w:p w14:paraId="483BE25E" w14:textId="77777777" w:rsidR="002939D0" w:rsidRDefault="002939D0" w:rsidP="00FA6254">
            <w:r>
              <w:t>Week 6</w:t>
            </w:r>
          </w:p>
        </w:tc>
        <w:tc>
          <w:tcPr>
            <w:tcW w:w="4320" w:type="dxa"/>
          </w:tcPr>
          <w:p w14:paraId="3C680CD6" w14:textId="74BDFE4C" w:rsidR="002939D0" w:rsidRDefault="002939D0" w:rsidP="00FA6254">
            <w:pPr>
              <w:cnfStyle w:val="000000000000" w:firstRow="0" w:lastRow="0" w:firstColumn="0" w:lastColumn="0" w:oddVBand="0" w:evenVBand="0" w:oddHBand="0" w:evenHBand="0" w:firstRowFirstColumn="0" w:firstRowLastColumn="0" w:lastRowFirstColumn="0" w:lastRowLastColumn="0"/>
            </w:pPr>
            <w:r>
              <w:t>Cultural focus: Indian festivals; Midterm exam.</w:t>
            </w:r>
          </w:p>
        </w:tc>
      </w:tr>
      <w:tr w:rsidR="002939D0" w14:paraId="3F4C1924" w14:textId="77777777" w:rsidTr="00FA62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20" w:type="dxa"/>
          </w:tcPr>
          <w:p w14:paraId="561AE55D" w14:textId="77777777" w:rsidR="002939D0" w:rsidRDefault="002939D0" w:rsidP="00FA6254">
            <w:r>
              <w:t>Week 7</w:t>
            </w:r>
          </w:p>
        </w:tc>
        <w:tc>
          <w:tcPr>
            <w:tcW w:w="4320" w:type="dxa"/>
          </w:tcPr>
          <w:p w14:paraId="60DDFD52" w14:textId="77777777" w:rsidR="002939D0" w:rsidRDefault="002939D0" w:rsidP="00FA6254">
            <w:pPr>
              <w:cnfStyle w:val="000000100000" w:firstRow="0" w:lastRow="0" w:firstColumn="0" w:lastColumn="0" w:oddVBand="0" w:evenVBand="0" w:oddHBand="1" w:evenHBand="0" w:firstRowFirstColumn="0" w:firstRowLastColumn="0" w:lastRowFirstColumn="0" w:lastRowLastColumn="0"/>
            </w:pPr>
            <w:r>
              <w:t>Complex sentences with conjunctions; vocabulary: weather and seasons.</w:t>
            </w:r>
          </w:p>
        </w:tc>
      </w:tr>
      <w:tr w:rsidR="002939D0" w14:paraId="1802949C" w14:textId="77777777" w:rsidTr="00FA6254">
        <w:tc>
          <w:tcPr>
            <w:cnfStyle w:val="001000000000" w:firstRow="0" w:lastRow="0" w:firstColumn="1" w:lastColumn="0" w:oddVBand="0" w:evenVBand="0" w:oddHBand="0" w:evenHBand="0" w:firstRowFirstColumn="0" w:firstRowLastColumn="0" w:lastRowFirstColumn="0" w:lastRowLastColumn="0"/>
            <w:tcW w:w="4320" w:type="dxa"/>
          </w:tcPr>
          <w:p w14:paraId="656D5890" w14:textId="77777777" w:rsidR="002939D0" w:rsidRDefault="002939D0" w:rsidP="00FA6254">
            <w:r>
              <w:t>Week 8</w:t>
            </w:r>
          </w:p>
        </w:tc>
        <w:tc>
          <w:tcPr>
            <w:tcW w:w="4320" w:type="dxa"/>
          </w:tcPr>
          <w:p w14:paraId="2EEB6807" w14:textId="77777777" w:rsidR="002939D0" w:rsidRDefault="002939D0" w:rsidP="00FA6254">
            <w:pPr>
              <w:cnfStyle w:val="000000000000" w:firstRow="0" w:lastRow="0" w:firstColumn="0" w:lastColumn="0" w:oddVBand="0" w:evenVBand="0" w:oddHBand="0" w:evenHBand="0" w:firstRowFirstColumn="0" w:firstRowLastColumn="0" w:lastRowFirstColumn="0" w:lastRowLastColumn="0"/>
            </w:pPr>
            <w:r>
              <w:t>Vocabulary: emotions and health; short readings from poems/stories.</w:t>
            </w:r>
          </w:p>
        </w:tc>
      </w:tr>
      <w:tr w:rsidR="002939D0" w14:paraId="4AB16DC3" w14:textId="77777777" w:rsidTr="00FA62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20" w:type="dxa"/>
          </w:tcPr>
          <w:p w14:paraId="360BE3C3" w14:textId="77777777" w:rsidR="002939D0" w:rsidRDefault="002939D0" w:rsidP="00FA6254">
            <w:r>
              <w:t>Week 9</w:t>
            </w:r>
          </w:p>
        </w:tc>
        <w:tc>
          <w:tcPr>
            <w:tcW w:w="4320" w:type="dxa"/>
          </w:tcPr>
          <w:p w14:paraId="012D876F" w14:textId="77777777" w:rsidR="002939D0" w:rsidRDefault="002939D0" w:rsidP="00FA6254">
            <w:pPr>
              <w:cnfStyle w:val="000000100000" w:firstRow="0" w:lastRow="0" w:firstColumn="0" w:lastColumn="0" w:oddVBand="0" w:evenVBand="0" w:oddHBand="1" w:evenHBand="0" w:firstRowFirstColumn="0" w:firstRowLastColumn="0" w:lastRowFirstColumn="0" w:lastRowLastColumn="0"/>
            </w:pPr>
            <w:r>
              <w:t>Conversational practice; role plays and dialogues.</w:t>
            </w:r>
          </w:p>
        </w:tc>
      </w:tr>
      <w:tr w:rsidR="002939D0" w14:paraId="008546E6" w14:textId="77777777" w:rsidTr="00FA6254">
        <w:tc>
          <w:tcPr>
            <w:cnfStyle w:val="001000000000" w:firstRow="0" w:lastRow="0" w:firstColumn="1" w:lastColumn="0" w:oddVBand="0" w:evenVBand="0" w:oddHBand="0" w:evenHBand="0" w:firstRowFirstColumn="0" w:firstRowLastColumn="0" w:lastRowFirstColumn="0" w:lastRowLastColumn="0"/>
            <w:tcW w:w="4320" w:type="dxa"/>
          </w:tcPr>
          <w:p w14:paraId="13CCB3C6" w14:textId="77777777" w:rsidR="002939D0" w:rsidRDefault="002939D0" w:rsidP="00FA6254">
            <w:r>
              <w:t>Week 10</w:t>
            </w:r>
          </w:p>
        </w:tc>
        <w:tc>
          <w:tcPr>
            <w:tcW w:w="4320" w:type="dxa"/>
          </w:tcPr>
          <w:p w14:paraId="2F198162" w14:textId="77777777" w:rsidR="002939D0" w:rsidRDefault="002939D0" w:rsidP="00FA6254">
            <w:pPr>
              <w:cnfStyle w:val="000000000000" w:firstRow="0" w:lastRow="0" w:firstColumn="0" w:lastColumn="0" w:oddVBand="0" w:evenVBand="0" w:oddHBand="0" w:evenHBand="0" w:firstRowFirstColumn="0" w:firstRowLastColumn="0" w:lastRowFirstColumn="0" w:lastRowLastColumn="0"/>
            </w:pPr>
            <w:r>
              <w:t>Listening practice with authentic Hindi media (film clips, songs).</w:t>
            </w:r>
          </w:p>
        </w:tc>
      </w:tr>
      <w:tr w:rsidR="002939D0" w14:paraId="5F73A9F1" w14:textId="77777777" w:rsidTr="00FA62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20" w:type="dxa"/>
          </w:tcPr>
          <w:p w14:paraId="13FDA52C" w14:textId="77777777" w:rsidR="002939D0" w:rsidRDefault="002939D0" w:rsidP="00FA6254">
            <w:r>
              <w:t>Week 11</w:t>
            </w:r>
          </w:p>
        </w:tc>
        <w:tc>
          <w:tcPr>
            <w:tcW w:w="4320" w:type="dxa"/>
          </w:tcPr>
          <w:p w14:paraId="04B644A2" w14:textId="77777777" w:rsidR="002939D0" w:rsidRDefault="002939D0" w:rsidP="00FA6254">
            <w:pPr>
              <w:cnfStyle w:val="000000100000" w:firstRow="0" w:lastRow="0" w:firstColumn="0" w:lastColumn="0" w:oddVBand="0" w:evenVBand="0" w:oddHBand="1" w:evenHBand="0" w:firstRowFirstColumn="0" w:firstRowLastColumn="0" w:lastRowFirstColumn="0" w:lastRowLastColumn="0"/>
            </w:pPr>
            <w:r>
              <w:t>Vocabulary expansion: work, technology, and daily life; grammar review.</w:t>
            </w:r>
          </w:p>
        </w:tc>
      </w:tr>
      <w:tr w:rsidR="002939D0" w14:paraId="31EB7F98" w14:textId="77777777" w:rsidTr="00FA6254">
        <w:tc>
          <w:tcPr>
            <w:cnfStyle w:val="001000000000" w:firstRow="0" w:lastRow="0" w:firstColumn="1" w:lastColumn="0" w:oddVBand="0" w:evenVBand="0" w:oddHBand="0" w:evenHBand="0" w:firstRowFirstColumn="0" w:firstRowLastColumn="0" w:lastRowFirstColumn="0" w:lastRowLastColumn="0"/>
            <w:tcW w:w="4320" w:type="dxa"/>
          </w:tcPr>
          <w:p w14:paraId="734B75C0" w14:textId="77777777" w:rsidR="002939D0" w:rsidRDefault="002939D0" w:rsidP="00FA6254">
            <w:r>
              <w:t>Week 12</w:t>
            </w:r>
          </w:p>
        </w:tc>
        <w:tc>
          <w:tcPr>
            <w:tcW w:w="4320" w:type="dxa"/>
          </w:tcPr>
          <w:p w14:paraId="30F13E30" w14:textId="77777777" w:rsidR="002939D0" w:rsidRDefault="002939D0" w:rsidP="00FA6254">
            <w:pPr>
              <w:cnfStyle w:val="000000000000" w:firstRow="0" w:lastRow="0" w:firstColumn="0" w:lastColumn="0" w:oddVBand="0" w:evenVBand="0" w:oddHBand="0" w:evenHBand="0" w:firstRowFirstColumn="0" w:firstRowLastColumn="0" w:lastRowFirstColumn="0" w:lastRowLastColumn="0"/>
            </w:pPr>
            <w:r>
              <w:t>Cultural project: Indian traditions, customs, and society.</w:t>
            </w:r>
          </w:p>
        </w:tc>
      </w:tr>
      <w:tr w:rsidR="002939D0" w14:paraId="60719A22" w14:textId="77777777" w:rsidTr="00FA62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20" w:type="dxa"/>
          </w:tcPr>
          <w:p w14:paraId="328AC0FD" w14:textId="77777777" w:rsidR="002939D0" w:rsidRDefault="002939D0" w:rsidP="00FA6254">
            <w:r>
              <w:t>Week 13</w:t>
            </w:r>
          </w:p>
        </w:tc>
        <w:tc>
          <w:tcPr>
            <w:tcW w:w="4320" w:type="dxa"/>
          </w:tcPr>
          <w:p w14:paraId="101A6A6D" w14:textId="77777777" w:rsidR="002939D0" w:rsidRDefault="002939D0" w:rsidP="00FA6254">
            <w:pPr>
              <w:cnfStyle w:val="000000100000" w:firstRow="0" w:lastRow="0" w:firstColumn="0" w:lastColumn="0" w:oddVBand="0" w:evenVBand="0" w:oddHBand="1" w:evenHBand="0" w:firstRowFirstColumn="0" w:firstRowLastColumn="0" w:lastRowFirstColumn="0" w:lastRowLastColumn="0"/>
            </w:pPr>
            <w:r>
              <w:t>Student oral presentations; review of major grammar concepts.</w:t>
            </w:r>
          </w:p>
        </w:tc>
      </w:tr>
      <w:tr w:rsidR="002939D0" w14:paraId="089FC3BB" w14:textId="77777777" w:rsidTr="00FA6254">
        <w:tc>
          <w:tcPr>
            <w:cnfStyle w:val="001000000000" w:firstRow="0" w:lastRow="0" w:firstColumn="1" w:lastColumn="0" w:oddVBand="0" w:evenVBand="0" w:oddHBand="0" w:evenHBand="0" w:firstRowFirstColumn="0" w:firstRowLastColumn="0" w:lastRowFirstColumn="0" w:lastRowLastColumn="0"/>
            <w:tcW w:w="4320" w:type="dxa"/>
          </w:tcPr>
          <w:p w14:paraId="0132EF95" w14:textId="77777777" w:rsidR="002939D0" w:rsidRDefault="002939D0" w:rsidP="00FA6254">
            <w:r>
              <w:t>Week 14</w:t>
            </w:r>
          </w:p>
        </w:tc>
        <w:tc>
          <w:tcPr>
            <w:tcW w:w="4320" w:type="dxa"/>
          </w:tcPr>
          <w:p w14:paraId="1A1DE9D1" w14:textId="77777777" w:rsidR="002939D0" w:rsidRDefault="002939D0" w:rsidP="00FA6254">
            <w:pPr>
              <w:cnfStyle w:val="000000000000" w:firstRow="0" w:lastRow="0" w:firstColumn="0" w:lastColumn="0" w:oddVBand="0" w:evenVBand="0" w:oddHBand="0" w:evenHBand="0" w:firstRowFirstColumn="0" w:firstRowLastColumn="0" w:lastRowFirstColumn="0" w:lastRowLastColumn="0"/>
            </w:pPr>
            <w:r>
              <w:t>Final review; final project presentations; comprehensive final exam.</w:t>
            </w:r>
          </w:p>
        </w:tc>
      </w:tr>
    </w:tbl>
    <w:p w14:paraId="5823C951" w14:textId="77777777" w:rsidR="002C69A7" w:rsidRDefault="00000000">
      <w:pPr>
        <w:pStyle w:val="Heading1"/>
      </w:pPr>
      <w:r>
        <w:t>University Policies (Required)</w:t>
      </w:r>
    </w:p>
    <w:p w14:paraId="6FEF03C3" w14:textId="6CF7CA77" w:rsidR="002C69A7" w:rsidRDefault="00000000">
      <w:r>
        <w:t>- Honor Code: Students are expected to uphold the BYU Honor Code in all aspects of this course.</w:t>
      </w:r>
      <w:r>
        <w:br/>
        <w:t xml:space="preserve">- Preventing &amp; Responding to Sexual Misconduct: Resources available at </w:t>
      </w:r>
      <w:r w:rsidR="002939D0" w:rsidRPr="002939D0">
        <w:rPr>
          <w:color w:val="0070C0"/>
          <w:u w:val="single"/>
        </w:rPr>
        <w:t>https://policy.byu.edu/</w:t>
      </w:r>
      <w:r w:rsidRPr="002939D0">
        <w:rPr>
          <w:color w:val="0070C0"/>
          <w:u w:val="single"/>
        </w:rPr>
        <w:t>.</w:t>
      </w:r>
      <w:r>
        <w:br/>
        <w:t>- Student Disability: Students needing accommodations should contact the University Accessibility Center.</w:t>
      </w:r>
    </w:p>
    <w:p w14:paraId="3F7039CA" w14:textId="77777777" w:rsidR="002C69A7" w:rsidRDefault="00000000">
      <w:pPr>
        <w:pStyle w:val="Heading1"/>
      </w:pPr>
      <w:r>
        <w:t>University Policies (Optional)</w:t>
      </w:r>
    </w:p>
    <w:p w14:paraId="4F65CE3A" w14:textId="77777777" w:rsidR="002C69A7" w:rsidRDefault="00000000">
      <w:r>
        <w:t>- Academic Honesty: Cheating and plagiarism will not be tolerated.</w:t>
      </w:r>
      <w:r>
        <w:br/>
        <w:t>- Diversity and Inclusion in the Classroom: Respect for diverse cultures and perspectives is expected.</w:t>
      </w:r>
      <w:r>
        <w:br/>
        <w:t>- Mental Health: Counseling and Psychological Services (CAPS) are available to support student well-being.</w:t>
      </w:r>
      <w:r>
        <w:br/>
        <w:t>- Respectful Environment: Every student has the right to a learning environment free from discrimination or harassment.</w:t>
      </w:r>
    </w:p>
    <w:sectPr w:rsidR="002C69A7"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panose1 w:val="00000000000000000000"/>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640720780">
    <w:abstractNumId w:val="8"/>
  </w:num>
  <w:num w:numId="2" w16cid:durableId="1824081882">
    <w:abstractNumId w:val="6"/>
  </w:num>
  <w:num w:numId="3" w16cid:durableId="291788720">
    <w:abstractNumId w:val="5"/>
  </w:num>
  <w:num w:numId="4" w16cid:durableId="1607955353">
    <w:abstractNumId w:val="4"/>
  </w:num>
  <w:num w:numId="5" w16cid:durableId="624192453">
    <w:abstractNumId w:val="7"/>
  </w:num>
  <w:num w:numId="6" w16cid:durableId="149517662">
    <w:abstractNumId w:val="3"/>
  </w:num>
  <w:num w:numId="7" w16cid:durableId="1352412690">
    <w:abstractNumId w:val="2"/>
  </w:num>
  <w:num w:numId="8" w16cid:durableId="1477338018">
    <w:abstractNumId w:val="1"/>
  </w:num>
  <w:num w:numId="9" w16cid:durableId="3164925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7"/>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E2CC0"/>
    <w:rsid w:val="0015074B"/>
    <w:rsid w:val="00163191"/>
    <w:rsid w:val="002939D0"/>
    <w:rsid w:val="0029639D"/>
    <w:rsid w:val="002C69A7"/>
    <w:rsid w:val="00326F90"/>
    <w:rsid w:val="006E460A"/>
    <w:rsid w:val="00877489"/>
    <w:rsid w:val="00AA1D8D"/>
    <w:rsid w:val="00B37C1C"/>
    <w:rsid w:val="00B47730"/>
    <w:rsid w:val="00C77FC0"/>
    <w:rsid w:val="00CB0664"/>
    <w:rsid w:val="00E27467"/>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43632B6"/>
  <w14:defaultImageDpi w14:val="300"/>
  <w15:docId w15:val="{CCCF76A9-E628-F445-9DB6-ED894B3089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2939D0"/>
    <w:rPr>
      <w:color w:val="0000FF" w:themeColor="hyperlink"/>
      <w:u w:val="single"/>
    </w:rPr>
  </w:style>
  <w:style w:type="character" w:styleId="UnresolvedMention">
    <w:name w:val="Unresolved Mention"/>
    <w:basedOn w:val="DefaultParagraphFont"/>
    <w:uiPriority w:val="99"/>
    <w:semiHidden/>
    <w:unhideWhenUsed/>
    <w:rsid w:val="002939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560</Words>
  <Characters>3278</Characters>
  <Application>Microsoft Office Word</Application>
  <DocSecurity>0</DocSecurity>
  <Lines>113</Lines>
  <Paragraphs>60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3766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Vidya Irene Purushottam</cp:lastModifiedBy>
  <cp:revision>2</cp:revision>
  <dcterms:created xsi:type="dcterms:W3CDTF">2026-04-16T03:55:00Z</dcterms:created>
  <dcterms:modified xsi:type="dcterms:W3CDTF">2026-04-16T03:55:00Z</dcterms:modified>
  <cp:category/>
</cp:coreProperties>
</file>